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890" w:rsidRPr="00DA5EEF" w:rsidRDefault="005B35F0" w:rsidP="00DA5EEF">
      <w:pPr>
        <w:spacing w:line="360" w:lineRule="auto"/>
        <w:jc w:val="center"/>
        <w:rPr>
          <w:b/>
          <w:sz w:val="19"/>
          <w:szCs w:val="19"/>
        </w:rPr>
      </w:pPr>
      <w:r w:rsidRPr="005B35F0">
        <w:rPr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26pt;height:24.25pt" fillcolor="black" stroked="f">
            <v:shadow on="t" color="#b2b2b2" opacity="52429f" offset="3pt"/>
            <v:textpath style="font-family:&quot;Times New Roman&quot;;font-size:18pt;font-weight:bold;v-text-kern:t" trim="t" fitpath="t" string="Liste des figures"/>
          </v:shape>
        </w:pict>
      </w:r>
    </w:p>
    <w:tbl>
      <w:tblPr>
        <w:tblW w:w="9889" w:type="dxa"/>
        <w:tblLook w:val="04A0"/>
      </w:tblPr>
      <w:tblGrid>
        <w:gridCol w:w="1242"/>
        <w:gridCol w:w="8647"/>
      </w:tblGrid>
      <w:tr w:rsidR="007C3890" w:rsidRPr="00DA5EEF" w:rsidTr="00DA5EEF">
        <w:trPr>
          <w:trHeight w:val="369"/>
        </w:trPr>
        <w:tc>
          <w:tcPr>
            <w:tcW w:w="1242" w:type="dxa"/>
          </w:tcPr>
          <w:p w:rsidR="007C3890" w:rsidRPr="00DA5EEF" w:rsidRDefault="007C3890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Figure 01</w:t>
            </w:r>
          </w:p>
        </w:tc>
        <w:tc>
          <w:tcPr>
            <w:tcW w:w="8647" w:type="dxa"/>
          </w:tcPr>
          <w:p w:rsidR="007C3890" w:rsidRPr="00DA5EEF" w:rsidRDefault="007C3890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 xml:space="preserve">: </w:t>
            </w:r>
            <w:r w:rsidRPr="00DA5EEF">
              <w:rPr>
                <w:sz w:val="19"/>
                <w:szCs w:val="19"/>
              </w:rPr>
              <w:t xml:space="preserve">Classification systématique de la famille des </w:t>
            </w:r>
            <w:proofErr w:type="spellStart"/>
            <w:r w:rsidRPr="00DA5EEF">
              <w:rPr>
                <w:i/>
                <w:sz w:val="19"/>
                <w:szCs w:val="19"/>
              </w:rPr>
              <w:t>Oleaceae</w:t>
            </w:r>
            <w:proofErr w:type="spellEnd"/>
            <w:r w:rsidRPr="00DA5EEF">
              <w:rPr>
                <w:sz w:val="19"/>
                <w:szCs w:val="19"/>
              </w:rPr>
              <w:t xml:space="preserve"> </w:t>
            </w:r>
            <w:r w:rsidR="000C6AE3">
              <w:rPr>
                <w:sz w:val="19"/>
                <w:szCs w:val="19"/>
              </w:rPr>
              <w:t>…………………………………………….</w:t>
            </w:r>
            <w:r w:rsidR="00D32F08">
              <w:rPr>
                <w:sz w:val="19"/>
                <w:szCs w:val="19"/>
              </w:rPr>
              <w:t>.</w:t>
            </w:r>
            <w:r w:rsidR="000C6AE3" w:rsidRPr="00D32F08">
              <w:rPr>
                <w:b/>
                <w:sz w:val="19"/>
                <w:szCs w:val="19"/>
              </w:rPr>
              <w:t xml:space="preserve">5 </w:t>
            </w:r>
            <w:r w:rsidR="000C6AE3">
              <w:rPr>
                <w:sz w:val="19"/>
                <w:szCs w:val="19"/>
              </w:rPr>
              <w:t xml:space="preserve">                                      </w:t>
            </w:r>
          </w:p>
        </w:tc>
      </w:tr>
      <w:tr w:rsidR="007C3890" w:rsidRPr="00DA5EEF" w:rsidTr="00DA5EEF">
        <w:trPr>
          <w:trHeight w:val="369"/>
        </w:trPr>
        <w:tc>
          <w:tcPr>
            <w:tcW w:w="1242" w:type="dxa"/>
          </w:tcPr>
          <w:p w:rsidR="007C3890" w:rsidRPr="00DA5EEF" w:rsidRDefault="007C3890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Figure 02</w:t>
            </w:r>
            <w:r w:rsidRPr="00DA5EEF">
              <w:rPr>
                <w:sz w:val="19"/>
                <w:szCs w:val="19"/>
              </w:rPr>
              <w:t> </w:t>
            </w:r>
          </w:p>
        </w:tc>
        <w:tc>
          <w:tcPr>
            <w:tcW w:w="8647" w:type="dxa"/>
          </w:tcPr>
          <w:p w:rsidR="007C3890" w:rsidRPr="00DA5EEF" w:rsidRDefault="007C3890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:</w:t>
            </w:r>
            <w:r w:rsidRPr="00DA5EEF">
              <w:rPr>
                <w:sz w:val="19"/>
                <w:szCs w:val="19"/>
              </w:rPr>
              <w:t xml:space="preserve"> répartition géographique des taxons </w:t>
            </w:r>
            <w:r w:rsidR="000C6AE3">
              <w:rPr>
                <w:sz w:val="19"/>
                <w:szCs w:val="19"/>
              </w:rPr>
              <w:t>………………………………………………………………</w:t>
            </w:r>
            <w:r w:rsidR="00D32F08">
              <w:rPr>
                <w:sz w:val="19"/>
                <w:szCs w:val="19"/>
              </w:rPr>
              <w:t>…</w:t>
            </w:r>
            <w:r w:rsidR="00D32F08" w:rsidRPr="00D32F08">
              <w:rPr>
                <w:b/>
                <w:sz w:val="19"/>
                <w:szCs w:val="19"/>
              </w:rPr>
              <w:t>8</w:t>
            </w:r>
          </w:p>
        </w:tc>
      </w:tr>
      <w:tr w:rsidR="007C3890" w:rsidRPr="00DA5EEF" w:rsidTr="00DA5EEF">
        <w:trPr>
          <w:trHeight w:val="369"/>
        </w:trPr>
        <w:tc>
          <w:tcPr>
            <w:tcW w:w="1242" w:type="dxa"/>
          </w:tcPr>
          <w:p w:rsidR="007C3890" w:rsidRPr="00DA5EEF" w:rsidRDefault="007C3890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Figure 03</w:t>
            </w:r>
          </w:p>
        </w:tc>
        <w:tc>
          <w:tcPr>
            <w:tcW w:w="8647" w:type="dxa"/>
          </w:tcPr>
          <w:p w:rsidR="007C3890" w:rsidRPr="00DA5EEF" w:rsidRDefault="007C3890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:</w:t>
            </w:r>
            <w:r w:rsidRPr="00DA5EEF">
              <w:rPr>
                <w:sz w:val="19"/>
                <w:szCs w:val="19"/>
              </w:rPr>
              <w:t xml:space="preserve"> précurseur des composés phénoliques</w:t>
            </w:r>
            <w:r w:rsidR="000C6AE3">
              <w:rPr>
                <w:sz w:val="19"/>
                <w:szCs w:val="19"/>
              </w:rPr>
              <w:t>………………………………………………………………..</w:t>
            </w:r>
            <w:r w:rsidR="00D32F08" w:rsidRPr="00D32F08">
              <w:rPr>
                <w:b/>
                <w:sz w:val="19"/>
                <w:szCs w:val="19"/>
              </w:rPr>
              <w:t>17</w:t>
            </w:r>
          </w:p>
        </w:tc>
      </w:tr>
      <w:tr w:rsidR="007C3890" w:rsidRPr="00DA5EEF" w:rsidTr="00DA5EEF">
        <w:tc>
          <w:tcPr>
            <w:tcW w:w="1242" w:type="dxa"/>
          </w:tcPr>
          <w:p w:rsidR="007C3890" w:rsidRPr="00DA5EEF" w:rsidRDefault="007C3890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Figure 04</w:t>
            </w:r>
            <w:r w:rsidRPr="00DA5EEF">
              <w:rPr>
                <w:sz w:val="19"/>
                <w:szCs w:val="19"/>
              </w:rPr>
              <w:t> </w:t>
            </w:r>
          </w:p>
        </w:tc>
        <w:tc>
          <w:tcPr>
            <w:tcW w:w="8647" w:type="dxa"/>
          </w:tcPr>
          <w:p w:rsidR="007C3890" w:rsidRPr="00DA5EEF" w:rsidRDefault="007C3890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 xml:space="preserve">: </w:t>
            </w:r>
            <w:r w:rsidRPr="00DA5EEF">
              <w:rPr>
                <w:sz w:val="19"/>
                <w:szCs w:val="19"/>
              </w:rPr>
              <w:t xml:space="preserve">structure de base des pigments vacuolaires : Noyau des anthocyanes, </w:t>
            </w:r>
            <w:proofErr w:type="spellStart"/>
            <w:r w:rsidRPr="00DA5EEF">
              <w:rPr>
                <w:sz w:val="19"/>
                <w:szCs w:val="19"/>
              </w:rPr>
              <w:t>flavonols</w:t>
            </w:r>
            <w:proofErr w:type="spellEnd"/>
            <w:r w:rsidRPr="00DA5EEF">
              <w:rPr>
                <w:sz w:val="19"/>
                <w:szCs w:val="19"/>
              </w:rPr>
              <w:t xml:space="preserve"> et </w:t>
            </w:r>
            <w:proofErr w:type="spellStart"/>
            <w:r w:rsidRPr="00DA5EEF">
              <w:rPr>
                <w:sz w:val="19"/>
                <w:szCs w:val="19"/>
              </w:rPr>
              <w:t>flavones</w:t>
            </w:r>
            <w:proofErr w:type="spellEnd"/>
            <w:r w:rsidRPr="00DA5EEF">
              <w:rPr>
                <w:sz w:val="19"/>
                <w:szCs w:val="19"/>
              </w:rPr>
              <w:t xml:space="preserve"> (A), influence des </w:t>
            </w:r>
            <w:proofErr w:type="spellStart"/>
            <w:r w:rsidRPr="00DA5EEF">
              <w:rPr>
                <w:sz w:val="19"/>
                <w:szCs w:val="19"/>
              </w:rPr>
              <w:t>subtitutions</w:t>
            </w:r>
            <w:proofErr w:type="spellEnd"/>
            <w:r w:rsidRPr="00DA5EEF">
              <w:rPr>
                <w:sz w:val="19"/>
                <w:szCs w:val="19"/>
              </w:rPr>
              <w:t xml:space="preserve"> (B) et du pH (C) sur la couleur des anthocyanes </w:t>
            </w:r>
            <w:r w:rsidR="00D32F08">
              <w:rPr>
                <w:sz w:val="19"/>
                <w:szCs w:val="19"/>
              </w:rPr>
              <w:t>…………………………………………</w:t>
            </w:r>
            <w:r w:rsidR="00D32F08" w:rsidRPr="00D32F08">
              <w:rPr>
                <w:b/>
                <w:sz w:val="19"/>
                <w:szCs w:val="19"/>
              </w:rPr>
              <w:t>19</w:t>
            </w:r>
          </w:p>
        </w:tc>
      </w:tr>
      <w:tr w:rsidR="007C3890" w:rsidRPr="00DA5EEF" w:rsidTr="00DA5EEF">
        <w:trPr>
          <w:trHeight w:val="382"/>
        </w:trPr>
        <w:tc>
          <w:tcPr>
            <w:tcW w:w="1242" w:type="dxa"/>
          </w:tcPr>
          <w:p w:rsidR="007C3890" w:rsidRPr="00DA5EEF" w:rsidRDefault="007C3890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Figure 05</w:t>
            </w:r>
            <w:r w:rsidRPr="00DA5EEF">
              <w:rPr>
                <w:sz w:val="19"/>
                <w:szCs w:val="19"/>
              </w:rPr>
              <w:t> </w:t>
            </w:r>
          </w:p>
        </w:tc>
        <w:tc>
          <w:tcPr>
            <w:tcW w:w="8647" w:type="dxa"/>
          </w:tcPr>
          <w:p w:rsidR="00A018A7" w:rsidRPr="00DA5EEF" w:rsidRDefault="007C3890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 xml:space="preserve">: </w:t>
            </w:r>
            <w:r w:rsidRPr="00DA5EEF">
              <w:rPr>
                <w:sz w:val="19"/>
                <w:szCs w:val="19"/>
              </w:rPr>
              <w:t xml:space="preserve">Mécanisme de chélation des métaux par </w:t>
            </w:r>
            <w:r w:rsidR="00A018A7" w:rsidRPr="00DA5EEF">
              <w:rPr>
                <w:sz w:val="19"/>
                <w:szCs w:val="19"/>
              </w:rPr>
              <w:t>les flavonoïdes</w:t>
            </w:r>
            <w:r w:rsidR="000C6AE3">
              <w:rPr>
                <w:sz w:val="19"/>
                <w:szCs w:val="19"/>
              </w:rPr>
              <w:t>……………………………………………</w:t>
            </w:r>
            <w:r w:rsidR="00D32F08">
              <w:rPr>
                <w:sz w:val="19"/>
                <w:szCs w:val="19"/>
              </w:rPr>
              <w:t>..</w:t>
            </w:r>
            <w:r w:rsidR="00D32F08" w:rsidRPr="00D32F08">
              <w:rPr>
                <w:b/>
                <w:sz w:val="19"/>
                <w:szCs w:val="19"/>
              </w:rPr>
              <w:t>21</w:t>
            </w:r>
          </w:p>
        </w:tc>
      </w:tr>
      <w:tr w:rsidR="007C3890" w:rsidRPr="00DA5EEF" w:rsidTr="00DA5EEF">
        <w:tc>
          <w:tcPr>
            <w:tcW w:w="1242" w:type="dxa"/>
          </w:tcPr>
          <w:p w:rsidR="007C3890" w:rsidRPr="00DA5EEF" w:rsidRDefault="007C3890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bCs/>
                <w:spacing w:val="6"/>
                <w:sz w:val="19"/>
                <w:szCs w:val="19"/>
              </w:rPr>
              <w:t>Figure 06 </w:t>
            </w:r>
          </w:p>
        </w:tc>
        <w:tc>
          <w:tcPr>
            <w:tcW w:w="8647" w:type="dxa"/>
          </w:tcPr>
          <w:p w:rsidR="007C3890" w:rsidRPr="00DA5EEF" w:rsidRDefault="007C3890" w:rsidP="00DA5EEF">
            <w:pPr>
              <w:jc w:val="both"/>
              <w:rPr>
                <w:b/>
                <w:bCs/>
                <w:spacing w:val="6"/>
                <w:sz w:val="19"/>
                <w:szCs w:val="19"/>
              </w:rPr>
            </w:pPr>
            <w:r w:rsidRPr="00DA5EEF">
              <w:rPr>
                <w:b/>
                <w:bCs/>
                <w:spacing w:val="6"/>
                <w:sz w:val="19"/>
                <w:szCs w:val="19"/>
              </w:rPr>
              <w:t xml:space="preserve">: </w:t>
            </w:r>
            <w:r w:rsidRPr="00DA5EEF">
              <w:rPr>
                <w:bCs/>
                <w:spacing w:val="6"/>
                <w:sz w:val="19"/>
                <w:szCs w:val="19"/>
              </w:rPr>
              <w:t>Structure des  composés phénoliques par ordre alphabétique</w:t>
            </w:r>
            <w:r w:rsidR="00D32F08">
              <w:rPr>
                <w:bCs/>
                <w:spacing w:val="6"/>
                <w:sz w:val="19"/>
                <w:szCs w:val="19"/>
              </w:rPr>
              <w:t>……………………………………..</w:t>
            </w:r>
            <w:r w:rsidR="00D32F08" w:rsidRPr="00D32F08">
              <w:rPr>
                <w:b/>
                <w:bCs/>
                <w:spacing w:val="6"/>
                <w:sz w:val="19"/>
                <w:szCs w:val="19"/>
              </w:rPr>
              <w:t>.31</w:t>
            </w:r>
          </w:p>
        </w:tc>
      </w:tr>
      <w:tr w:rsidR="007C3890" w:rsidRPr="00DA5EEF" w:rsidTr="00DA5EEF">
        <w:tc>
          <w:tcPr>
            <w:tcW w:w="1242" w:type="dxa"/>
          </w:tcPr>
          <w:p w:rsidR="007C3890" w:rsidRPr="00DA5EEF" w:rsidRDefault="007C3890" w:rsidP="00DA5EEF">
            <w:pPr>
              <w:jc w:val="both"/>
              <w:rPr>
                <w:b/>
                <w:bCs/>
                <w:spacing w:val="6"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Figure 07</w:t>
            </w:r>
          </w:p>
        </w:tc>
        <w:tc>
          <w:tcPr>
            <w:tcW w:w="8647" w:type="dxa"/>
          </w:tcPr>
          <w:p w:rsidR="007C3890" w:rsidRPr="00DA5EEF" w:rsidRDefault="007C3890" w:rsidP="00DA5EEF">
            <w:pPr>
              <w:tabs>
                <w:tab w:val="left" w:pos="2775"/>
              </w:tabs>
              <w:jc w:val="both"/>
              <w:rPr>
                <w:b/>
                <w:bCs/>
                <w:spacing w:val="6"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:</w:t>
            </w:r>
            <w:r w:rsidRPr="00DA5EEF">
              <w:rPr>
                <w:sz w:val="19"/>
                <w:szCs w:val="19"/>
              </w:rPr>
              <w:t xml:space="preserve"> Cycle des éléments traces aux seins de la biosphère </w:t>
            </w:r>
            <w:r w:rsidR="00354F6A">
              <w:rPr>
                <w:sz w:val="19"/>
                <w:szCs w:val="19"/>
              </w:rPr>
              <w:t>…………………………………………………</w:t>
            </w:r>
            <w:r w:rsidR="00685E9D">
              <w:rPr>
                <w:sz w:val="19"/>
                <w:szCs w:val="19"/>
              </w:rPr>
              <w:t>.</w:t>
            </w:r>
            <w:r w:rsidR="00685E9D" w:rsidRPr="00685E9D">
              <w:rPr>
                <w:b/>
                <w:sz w:val="19"/>
                <w:szCs w:val="19"/>
              </w:rPr>
              <w:t>40</w:t>
            </w:r>
          </w:p>
        </w:tc>
      </w:tr>
      <w:tr w:rsidR="007C3890" w:rsidRPr="00DA5EEF" w:rsidTr="00DA5EEF">
        <w:trPr>
          <w:trHeight w:val="296"/>
        </w:trPr>
        <w:tc>
          <w:tcPr>
            <w:tcW w:w="1242" w:type="dxa"/>
          </w:tcPr>
          <w:p w:rsidR="007C3890" w:rsidRPr="00DA5EEF" w:rsidRDefault="007C3890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Figure 08</w:t>
            </w:r>
          </w:p>
        </w:tc>
        <w:tc>
          <w:tcPr>
            <w:tcW w:w="8647" w:type="dxa"/>
          </w:tcPr>
          <w:p w:rsidR="00A018A7" w:rsidRPr="00DA5EEF" w:rsidRDefault="007C3890" w:rsidP="00DA5EEF">
            <w:pPr>
              <w:tabs>
                <w:tab w:val="left" w:pos="2775"/>
              </w:tabs>
              <w:jc w:val="both"/>
              <w:rPr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 xml:space="preserve">: </w:t>
            </w:r>
            <w:r w:rsidRPr="00DA5EEF">
              <w:rPr>
                <w:sz w:val="19"/>
                <w:szCs w:val="19"/>
              </w:rPr>
              <w:t>coupe transversale d’une feuille schématisée montrant les voies de pénétration des éléments-traces</w:t>
            </w:r>
            <w:r w:rsidR="00685E9D">
              <w:rPr>
                <w:sz w:val="19"/>
                <w:szCs w:val="19"/>
              </w:rPr>
              <w:t>...</w:t>
            </w:r>
            <w:r w:rsidR="00685E9D" w:rsidRPr="00685E9D">
              <w:rPr>
                <w:b/>
                <w:sz w:val="19"/>
                <w:szCs w:val="19"/>
              </w:rPr>
              <w:t>48</w:t>
            </w:r>
          </w:p>
        </w:tc>
      </w:tr>
      <w:tr w:rsidR="007C3890" w:rsidRPr="00DA5EEF" w:rsidTr="00DA5EEF">
        <w:trPr>
          <w:trHeight w:val="296"/>
        </w:trPr>
        <w:tc>
          <w:tcPr>
            <w:tcW w:w="1242" w:type="dxa"/>
          </w:tcPr>
          <w:p w:rsidR="007C3890" w:rsidRPr="00DA5EEF" w:rsidRDefault="007C3890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Figure 09</w:t>
            </w:r>
          </w:p>
        </w:tc>
        <w:tc>
          <w:tcPr>
            <w:tcW w:w="8647" w:type="dxa"/>
          </w:tcPr>
          <w:p w:rsidR="007C3890" w:rsidRPr="00DA5EEF" w:rsidRDefault="005B35F0" w:rsidP="00DA5EEF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43pt;margin-top:2in;width:53.95pt;height:26.95pt;z-index:251655680;mso-wrap-distance-left:9.05pt;mso-wrap-distance-right:9.05pt;mso-position-horizontal-relative:text;mso-position-vertical-relative:text" stroked="f">
                  <v:fill opacity="0" color2="black"/>
                  <v:textbox style="mso-next-textbox:#_x0000_s1026" inset="0,0,0,0">
                    <w:txbxContent>
                      <w:p w:rsidR="007C3890" w:rsidRDefault="007C3890" w:rsidP="007C3890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sz w:val="19"/>
                <w:szCs w:val="19"/>
              </w:rPr>
              <w:pict>
                <v:shape id="_x0000_s1027" type="#_x0000_t202" style="position:absolute;left:0;text-align:left;margin-left:5in;margin-top:126pt;width:44.95pt;height:26.95pt;z-index:251656704;mso-wrap-distance-left:9.05pt;mso-wrap-distance-right:9.05pt;mso-position-horizontal-relative:text;mso-position-vertical-relative:text" stroked="f">
                  <v:fill opacity="0" color2="black"/>
                  <v:textbox style="mso-next-textbox:#_x0000_s1027" inset="0,0,0,0">
                    <w:txbxContent>
                      <w:p w:rsidR="007C3890" w:rsidRDefault="007C3890" w:rsidP="007C3890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sz w:val="19"/>
                <w:szCs w:val="19"/>
              </w:rPr>
              <w:pict>
                <v:shape id="_x0000_s1028" type="#_x0000_t202" style="position:absolute;left:0;text-align:left;margin-left:261pt;margin-top:162pt;width:56.2pt;height:34pt;rotation:341;z-index:251657728;mso-position-horizontal-relative:text;mso-position-vertical-relative:text;v-text-anchor:middle" filled="f" stroked="f">
                  <v:stroke joinstyle="round"/>
                  <v:textbox style="mso-next-textbox:#_x0000_s1028;mso-rotate-with-shape:t">
                    <w:txbxContent>
                      <w:p w:rsidR="007C3890" w:rsidRDefault="007C3890" w:rsidP="007C3890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sz w:val="19"/>
                <w:szCs w:val="19"/>
              </w:rPr>
              <w:pict>
                <v:shape id="_x0000_s1029" type="#_x0000_t202" style="position:absolute;left:0;text-align:left;margin-left:351pt;margin-top:153pt;width:53.95pt;height:26.95pt;z-index:251658752;mso-wrap-distance-left:9.05pt;mso-wrap-distance-right:9.05pt;mso-position-horizontal-relative:text;mso-position-vertical-relative:text" stroked="f">
                  <v:fill opacity="0" color2="black"/>
                  <v:textbox style="mso-next-textbox:#_x0000_s1029" inset="0,0,0,0">
                    <w:txbxContent>
                      <w:p w:rsidR="007C3890" w:rsidRDefault="007C3890" w:rsidP="007C3890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sz w:val="19"/>
                <w:szCs w:val="19"/>
              </w:rPr>
              <w:pict>
                <v:shape id="_x0000_s1030" type="#_x0000_t202" style="position:absolute;left:0;text-align:left;margin-left:270pt;margin-top:189pt;width:53.95pt;height:17.95pt;z-index:251659776;mso-wrap-distance-left:9.05pt;mso-wrap-distance-right:9.05pt;mso-position-horizontal-relative:text;mso-position-vertical-relative:text" stroked="f">
                  <v:fill opacity="0" color2="black"/>
                  <v:textbox style="mso-next-textbox:#_x0000_s1030" inset="0,0,0,0">
                    <w:txbxContent>
                      <w:p w:rsidR="007C3890" w:rsidRDefault="007C3890" w:rsidP="007C3890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</w:pict>
            </w:r>
            <w:r w:rsidR="007C3890" w:rsidRPr="00DA5EEF">
              <w:rPr>
                <w:b/>
                <w:sz w:val="19"/>
                <w:szCs w:val="19"/>
              </w:rPr>
              <w:t>:</w:t>
            </w:r>
            <w:r w:rsidR="007C3890" w:rsidRPr="00DA5EEF">
              <w:rPr>
                <w:sz w:val="19"/>
                <w:szCs w:val="19"/>
              </w:rPr>
              <w:t xml:space="preserve"> carte de répartition des sites d’étude (Vergers) dans la région de </w:t>
            </w:r>
            <w:proofErr w:type="spellStart"/>
            <w:r w:rsidR="007C3890" w:rsidRPr="00DA5EEF">
              <w:rPr>
                <w:sz w:val="19"/>
                <w:szCs w:val="19"/>
              </w:rPr>
              <w:t>Bettioua</w:t>
            </w:r>
            <w:proofErr w:type="spellEnd"/>
            <w:r w:rsidR="00CC149E">
              <w:rPr>
                <w:sz w:val="19"/>
                <w:szCs w:val="19"/>
              </w:rPr>
              <w:t>…………………………...</w:t>
            </w:r>
            <w:r w:rsidR="00CC149E" w:rsidRPr="00CC149E">
              <w:rPr>
                <w:b/>
                <w:sz w:val="19"/>
                <w:szCs w:val="19"/>
              </w:rPr>
              <w:t>51</w:t>
            </w:r>
          </w:p>
        </w:tc>
      </w:tr>
      <w:tr w:rsidR="007C3890" w:rsidRPr="00DA5EEF" w:rsidTr="00DA5EEF">
        <w:trPr>
          <w:trHeight w:val="296"/>
        </w:trPr>
        <w:tc>
          <w:tcPr>
            <w:tcW w:w="1242" w:type="dxa"/>
          </w:tcPr>
          <w:p w:rsidR="007C3890" w:rsidRPr="00DA5EEF" w:rsidRDefault="007C3890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Figure 10</w:t>
            </w:r>
          </w:p>
        </w:tc>
        <w:tc>
          <w:tcPr>
            <w:tcW w:w="8647" w:type="dxa"/>
          </w:tcPr>
          <w:p w:rsidR="007C3890" w:rsidRPr="00DA5EEF" w:rsidRDefault="007C3890" w:rsidP="00DA5EEF">
            <w:pPr>
              <w:pStyle w:val="Corpsdetexte31"/>
              <w:spacing w:line="240" w:lineRule="auto"/>
              <w:ind w:right="612"/>
              <w:rPr>
                <w:noProof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 xml:space="preserve">: </w:t>
            </w:r>
            <w:r w:rsidRPr="00DA5EEF">
              <w:rPr>
                <w:sz w:val="19"/>
                <w:szCs w:val="19"/>
              </w:rPr>
              <w:t>Protocole de l’hydrolyse acide</w:t>
            </w:r>
            <w:r w:rsidR="00CC149E">
              <w:rPr>
                <w:sz w:val="19"/>
                <w:szCs w:val="19"/>
              </w:rPr>
              <w:t>……………………………………………………………………….</w:t>
            </w:r>
            <w:r w:rsidR="00CC149E" w:rsidRPr="00CC149E">
              <w:rPr>
                <w:b/>
                <w:sz w:val="19"/>
                <w:szCs w:val="19"/>
              </w:rPr>
              <w:t>60</w:t>
            </w:r>
          </w:p>
        </w:tc>
      </w:tr>
      <w:tr w:rsidR="007C3890" w:rsidRPr="00DA5EEF" w:rsidTr="00DA5EEF">
        <w:trPr>
          <w:trHeight w:val="295"/>
        </w:trPr>
        <w:tc>
          <w:tcPr>
            <w:tcW w:w="1242" w:type="dxa"/>
          </w:tcPr>
          <w:p w:rsidR="007C3890" w:rsidRPr="00DA5EEF" w:rsidRDefault="007C3890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Figure 11</w:t>
            </w:r>
          </w:p>
        </w:tc>
        <w:tc>
          <w:tcPr>
            <w:tcW w:w="8647" w:type="dxa"/>
          </w:tcPr>
          <w:p w:rsidR="007C3890" w:rsidRPr="00DA5EEF" w:rsidRDefault="007C3890" w:rsidP="00DA5EEF">
            <w:pPr>
              <w:pStyle w:val="Corpsdetexte31"/>
              <w:spacing w:line="240" w:lineRule="auto"/>
              <w:ind w:right="612"/>
              <w:rPr>
                <w:noProof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 xml:space="preserve">: </w:t>
            </w:r>
            <w:r w:rsidRPr="00DA5EEF">
              <w:rPr>
                <w:sz w:val="19"/>
                <w:szCs w:val="19"/>
              </w:rPr>
              <w:t>Protocole de dosage des polyphénols</w:t>
            </w:r>
            <w:r w:rsidR="00CC149E">
              <w:rPr>
                <w:sz w:val="19"/>
                <w:szCs w:val="19"/>
              </w:rPr>
              <w:t>………………………………………………………………...</w:t>
            </w:r>
            <w:r w:rsidR="00CC149E" w:rsidRPr="00CC149E">
              <w:rPr>
                <w:b/>
                <w:sz w:val="19"/>
                <w:szCs w:val="19"/>
              </w:rPr>
              <w:t>61</w:t>
            </w:r>
          </w:p>
        </w:tc>
      </w:tr>
      <w:tr w:rsidR="007C3890" w:rsidRPr="00DA5EEF" w:rsidTr="00DA5EEF">
        <w:trPr>
          <w:trHeight w:val="296"/>
        </w:trPr>
        <w:tc>
          <w:tcPr>
            <w:tcW w:w="1242" w:type="dxa"/>
          </w:tcPr>
          <w:p w:rsidR="007C3890" w:rsidRPr="00DA5EEF" w:rsidRDefault="007C3890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Figure 12</w:t>
            </w:r>
          </w:p>
        </w:tc>
        <w:tc>
          <w:tcPr>
            <w:tcW w:w="8647" w:type="dxa"/>
          </w:tcPr>
          <w:p w:rsidR="007C3890" w:rsidRPr="00DA5EEF" w:rsidRDefault="007C3890" w:rsidP="00DA5EEF">
            <w:pPr>
              <w:pStyle w:val="Corpsdetexte31"/>
              <w:spacing w:line="240" w:lineRule="auto"/>
              <w:ind w:right="612"/>
              <w:rPr>
                <w:noProof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 xml:space="preserve">: </w:t>
            </w:r>
            <w:r w:rsidRPr="00DA5EEF">
              <w:rPr>
                <w:iCs/>
                <w:sz w:val="19"/>
                <w:szCs w:val="19"/>
              </w:rPr>
              <w:t>Protocole de dosage des flavonoïdes</w:t>
            </w:r>
            <w:r w:rsidR="00CC149E">
              <w:rPr>
                <w:iCs/>
                <w:sz w:val="19"/>
                <w:szCs w:val="19"/>
              </w:rPr>
              <w:t>………………………………………………………………..</w:t>
            </w:r>
            <w:r w:rsidR="00CC149E" w:rsidRPr="00CC149E">
              <w:rPr>
                <w:b/>
                <w:iCs/>
                <w:sz w:val="19"/>
                <w:szCs w:val="19"/>
              </w:rPr>
              <w:t>62</w:t>
            </w:r>
          </w:p>
        </w:tc>
      </w:tr>
      <w:tr w:rsidR="007C3890" w:rsidRPr="00DA5EEF" w:rsidTr="00DA5EEF">
        <w:trPr>
          <w:trHeight w:val="296"/>
        </w:trPr>
        <w:tc>
          <w:tcPr>
            <w:tcW w:w="1242" w:type="dxa"/>
          </w:tcPr>
          <w:p w:rsidR="007C3890" w:rsidRPr="00DA5EEF" w:rsidRDefault="007C3890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Figure 13</w:t>
            </w:r>
          </w:p>
        </w:tc>
        <w:tc>
          <w:tcPr>
            <w:tcW w:w="8647" w:type="dxa"/>
          </w:tcPr>
          <w:p w:rsidR="007C3890" w:rsidRPr="00DA5EEF" w:rsidRDefault="007C3890" w:rsidP="00DA5EEF">
            <w:pPr>
              <w:pStyle w:val="Corpsdetexte31"/>
              <w:spacing w:line="240" w:lineRule="auto"/>
              <w:ind w:right="612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:</w:t>
            </w:r>
            <w:r w:rsidRPr="00DA5EEF">
              <w:rPr>
                <w:b/>
                <w:iCs/>
                <w:sz w:val="19"/>
                <w:szCs w:val="19"/>
              </w:rPr>
              <w:t xml:space="preserve"> </w:t>
            </w:r>
            <w:r w:rsidRPr="00DA5EEF">
              <w:rPr>
                <w:sz w:val="19"/>
                <w:szCs w:val="19"/>
              </w:rPr>
              <w:t>Protocole de dosage des tanins</w:t>
            </w:r>
            <w:r w:rsidR="00CC149E">
              <w:rPr>
                <w:sz w:val="19"/>
                <w:szCs w:val="19"/>
              </w:rPr>
              <w:t>…………………………………………………………………….</w:t>
            </w:r>
            <w:r w:rsidR="00CC149E" w:rsidRPr="00CC149E">
              <w:rPr>
                <w:b/>
                <w:sz w:val="19"/>
                <w:szCs w:val="19"/>
              </w:rPr>
              <w:t>.64</w:t>
            </w:r>
          </w:p>
        </w:tc>
      </w:tr>
      <w:tr w:rsidR="007C3890" w:rsidRPr="00DA5EEF" w:rsidTr="00DA5EEF">
        <w:trPr>
          <w:trHeight w:val="296"/>
        </w:trPr>
        <w:tc>
          <w:tcPr>
            <w:tcW w:w="1242" w:type="dxa"/>
          </w:tcPr>
          <w:p w:rsidR="007C3890" w:rsidRPr="00DA5EEF" w:rsidRDefault="007C3890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bCs/>
                <w:sz w:val="19"/>
                <w:szCs w:val="19"/>
              </w:rPr>
              <w:t>Figure 14</w:t>
            </w:r>
          </w:p>
        </w:tc>
        <w:tc>
          <w:tcPr>
            <w:tcW w:w="8647" w:type="dxa"/>
          </w:tcPr>
          <w:p w:rsidR="007C3890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 xml:space="preserve">: </w:t>
            </w:r>
            <w:r w:rsidR="007C3890" w:rsidRPr="00DA5EEF">
              <w:rPr>
                <w:sz w:val="19"/>
                <w:szCs w:val="19"/>
              </w:rPr>
              <w:t xml:space="preserve">Teneurs en polyphénols totaux chez la </w:t>
            </w:r>
            <w:proofErr w:type="spellStart"/>
            <w:r w:rsidR="007C3890" w:rsidRPr="00DA5EEF">
              <w:rPr>
                <w:sz w:val="19"/>
                <w:szCs w:val="19"/>
              </w:rPr>
              <w:t>sigoise</w:t>
            </w:r>
            <w:proofErr w:type="spellEnd"/>
            <w:r w:rsidR="007C3890" w:rsidRPr="00DA5EEF">
              <w:rPr>
                <w:sz w:val="19"/>
                <w:szCs w:val="19"/>
              </w:rPr>
              <w:t xml:space="preserve"> des différents sites.</w:t>
            </w:r>
          </w:p>
          <w:p w:rsidR="007C3890" w:rsidRPr="00DA5EEF" w:rsidRDefault="007C3890" w:rsidP="00DA5EEF">
            <w:pPr>
              <w:ind w:right="337"/>
              <w:jc w:val="both"/>
              <w:rPr>
                <w:sz w:val="19"/>
                <w:szCs w:val="19"/>
              </w:rPr>
            </w:pPr>
            <w:r w:rsidRPr="00DA5EEF">
              <w:rPr>
                <w:sz w:val="19"/>
                <w:szCs w:val="19"/>
              </w:rPr>
              <w:t xml:space="preserve">Les résultats sont présentés sous forme de moyenne ± écart type et sont regroupés (feuilles et fruits) selon le facteur « sites » dégagé par l’ANOVA à 0.05 et Comparés selon le test </w:t>
            </w:r>
            <w:proofErr w:type="spellStart"/>
            <w:r w:rsidRPr="00DA5EEF">
              <w:rPr>
                <w:sz w:val="19"/>
                <w:szCs w:val="19"/>
              </w:rPr>
              <w:t>newman</w:t>
            </w:r>
            <w:proofErr w:type="spellEnd"/>
            <w:r w:rsidRPr="00DA5EEF">
              <w:rPr>
                <w:sz w:val="19"/>
                <w:szCs w:val="19"/>
              </w:rPr>
              <w:t>-</w:t>
            </w:r>
            <w:proofErr w:type="spellStart"/>
            <w:r w:rsidRPr="00DA5EEF">
              <w:rPr>
                <w:sz w:val="19"/>
                <w:szCs w:val="19"/>
              </w:rPr>
              <w:t>keuls</w:t>
            </w:r>
            <w:proofErr w:type="spellEnd"/>
            <w:r w:rsidR="008E249F">
              <w:rPr>
                <w:sz w:val="19"/>
                <w:szCs w:val="19"/>
              </w:rPr>
              <w:t>………….</w:t>
            </w:r>
            <w:r w:rsidR="009D28F3" w:rsidRPr="009D28F3">
              <w:rPr>
                <w:b/>
                <w:sz w:val="19"/>
                <w:szCs w:val="19"/>
              </w:rPr>
              <w:t>75</w:t>
            </w:r>
          </w:p>
        </w:tc>
      </w:tr>
      <w:tr w:rsidR="007C3890" w:rsidRPr="00DA5EEF" w:rsidTr="00DA5EEF">
        <w:trPr>
          <w:trHeight w:val="296"/>
        </w:trPr>
        <w:tc>
          <w:tcPr>
            <w:tcW w:w="1242" w:type="dxa"/>
          </w:tcPr>
          <w:p w:rsidR="007C3890" w:rsidRPr="00DA5EEF" w:rsidRDefault="007C3890" w:rsidP="00DA5EEF">
            <w:pPr>
              <w:jc w:val="both"/>
              <w:rPr>
                <w:b/>
                <w:bCs/>
                <w:sz w:val="19"/>
                <w:szCs w:val="19"/>
              </w:rPr>
            </w:pPr>
            <w:r w:rsidRPr="00DA5EEF">
              <w:rPr>
                <w:b/>
                <w:bCs/>
                <w:sz w:val="19"/>
                <w:szCs w:val="19"/>
              </w:rPr>
              <w:t>Figure 15</w:t>
            </w:r>
          </w:p>
        </w:tc>
        <w:tc>
          <w:tcPr>
            <w:tcW w:w="8647" w:type="dxa"/>
          </w:tcPr>
          <w:p w:rsidR="007C3890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 xml:space="preserve">: </w:t>
            </w:r>
            <w:r w:rsidR="007C3890" w:rsidRPr="00DA5EEF">
              <w:rPr>
                <w:sz w:val="19"/>
                <w:szCs w:val="19"/>
              </w:rPr>
              <w:t xml:space="preserve">Teneurs en polyphénols totaux chez la </w:t>
            </w:r>
            <w:proofErr w:type="spellStart"/>
            <w:r w:rsidR="007C3890" w:rsidRPr="00DA5EEF">
              <w:rPr>
                <w:sz w:val="19"/>
                <w:szCs w:val="19"/>
              </w:rPr>
              <w:t>sigoise</w:t>
            </w:r>
            <w:proofErr w:type="spellEnd"/>
            <w:r w:rsidR="007C3890" w:rsidRPr="00DA5EEF">
              <w:rPr>
                <w:sz w:val="19"/>
                <w:szCs w:val="19"/>
              </w:rPr>
              <w:t xml:space="preserve"> des différents sites</w:t>
            </w:r>
            <w:r w:rsidR="009D28F3">
              <w:rPr>
                <w:sz w:val="19"/>
                <w:szCs w:val="19"/>
              </w:rPr>
              <w:t>…………………………………..</w:t>
            </w:r>
            <w:r w:rsidR="009D28F3" w:rsidRPr="009D28F3">
              <w:rPr>
                <w:b/>
                <w:sz w:val="19"/>
                <w:szCs w:val="19"/>
              </w:rPr>
              <w:t>75</w:t>
            </w:r>
          </w:p>
          <w:p w:rsidR="007C3890" w:rsidRPr="00DA5EEF" w:rsidRDefault="007C3890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sz w:val="19"/>
                <w:szCs w:val="19"/>
              </w:rPr>
              <w:t>Les résultats sont présentés sous forme de moyenne ± écart type et sont regroupés</w:t>
            </w:r>
          </w:p>
          <w:p w:rsidR="007C3890" w:rsidRPr="00DA5EEF" w:rsidRDefault="007C3890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sz w:val="19"/>
                <w:szCs w:val="19"/>
              </w:rPr>
              <w:t>selon le facteur d’interaction « sites - organes » dégagé par l’ANOVA à 0.05 et</w:t>
            </w:r>
          </w:p>
          <w:p w:rsidR="007C3890" w:rsidRPr="00DA5EEF" w:rsidRDefault="007C3890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sz w:val="19"/>
                <w:szCs w:val="19"/>
              </w:rPr>
              <w:t xml:space="preserve">Comparés selon le test </w:t>
            </w:r>
            <w:proofErr w:type="spellStart"/>
            <w:r w:rsidRPr="00DA5EEF">
              <w:rPr>
                <w:sz w:val="19"/>
                <w:szCs w:val="19"/>
              </w:rPr>
              <w:t>newman</w:t>
            </w:r>
            <w:proofErr w:type="spellEnd"/>
            <w:r w:rsidRPr="00DA5EEF">
              <w:rPr>
                <w:sz w:val="19"/>
                <w:szCs w:val="19"/>
              </w:rPr>
              <w:t>-</w:t>
            </w:r>
            <w:proofErr w:type="spellStart"/>
            <w:r w:rsidRPr="00DA5EEF">
              <w:rPr>
                <w:sz w:val="19"/>
                <w:szCs w:val="19"/>
              </w:rPr>
              <w:t>keuls</w:t>
            </w:r>
            <w:proofErr w:type="spellEnd"/>
            <w:r w:rsidRPr="00DA5EEF">
              <w:rPr>
                <w:sz w:val="19"/>
                <w:szCs w:val="19"/>
              </w:rPr>
              <w:t>.</w:t>
            </w:r>
          </w:p>
        </w:tc>
      </w:tr>
      <w:tr w:rsidR="007C3890" w:rsidRPr="00DA5EEF" w:rsidTr="00DA5EEF">
        <w:trPr>
          <w:trHeight w:val="296"/>
        </w:trPr>
        <w:tc>
          <w:tcPr>
            <w:tcW w:w="1242" w:type="dxa"/>
          </w:tcPr>
          <w:p w:rsidR="007C3890" w:rsidRPr="00DA5EEF" w:rsidRDefault="006E01ED" w:rsidP="00DA5EEF">
            <w:pPr>
              <w:jc w:val="both"/>
              <w:rPr>
                <w:b/>
                <w:bCs/>
                <w:sz w:val="19"/>
                <w:szCs w:val="19"/>
              </w:rPr>
            </w:pPr>
            <w:r w:rsidRPr="00DA5EEF">
              <w:rPr>
                <w:b/>
                <w:bCs/>
                <w:sz w:val="19"/>
                <w:szCs w:val="19"/>
              </w:rPr>
              <w:t>Figure 16</w:t>
            </w:r>
          </w:p>
        </w:tc>
        <w:tc>
          <w:tcPr>
            <w:tcW w:w="8647" w:type="dxa"/>
          </w:tcPr>
          <w:p w:rsidR="006E01ED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 xml:space="preserve">: </w:t>
            </w:r>
            <w:r w:rsidRPr="00DA5EEF">
              <w:rPr>
                <w:sz w:val="19"/>
                <w:szCs w:val="19"/>
              </w:rPr>
              <w:t xml:space="preserve">Teneurs en </w:t>
            </w:r>
            <w:proofErr w:type="spellStart"/>
            <w:r w:rsidRPr="00DA5EEF">
              <w:rPr>
                <w:sz w:val="19"/>
                <w:szCs w:val="19"/>
              </w:rPr>
              <w:t>flavonoides</w:t>
            </w:r>
            <w:proofErr w:type="spellEnd"/>
            <w:r w:rsidRPr="00DA5EEF">
              <w:rPr>
                <w:sz w:val="19"/>
                <w:szCs w:val="19"/>
              </w:rPr>
              <w:t xml:space="preserve"> chez la </w:t>
            </w:r>
            <w:proofErr w:type="spellStart"/>
            <w:r w:rsidRPr="00DA5EEF">
              <w:rPr>
                <w:sz w:val="19"/>
                <w:szCs w:val="19"/>
              </w:rPr>
              <w:t>sigoise</w:t>
            </w:r>
            <w:proofErr w:type="spellEnd"/>
            <w:r w:rsidRPr="00DA5EEF">
              <w:rPr>
                <w:sz w:val="19"/>
                <w:szCs w:val="19"/>
              </w:rPr>
              <w:t xml:space="preserve"> des différents sites</w:t>
            </w:r>
            <w:r w:rsidR="009D28F3">
              <w:rPr>
                <w:sz w:val="19"/>
                <w:szCs w:val="19"/>
              </w:rPr>
              <w:t>…………………………………………</w:t>
            </w:r>
            <w:r w:rsidR="009D28F3" w:rsidRPr="009D28F3">
              <w:rPr>
                <w:b/>
                <w:sz w:val="19"/>
                <w:szCs w:val="19"/>
              </w:rPr>
              <w:t>.76</w:t>
            </w:r>
          </w:p>
          <w:p w:rsidR="006E01ED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sz w:val="19"/>
                <w:szCs w:val="19"/>
              </w:rPr>
              <w:t>Les résultats sont présentés sous forme de moyenne ± écart type et sont regroupés</w:t>
            </w:r>
          </w:p>
          <w:p w:rsidR="006E01ED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sz w:val="19"/>
                <w:szCs w:val="19"/>
              </w:rPr>
              <w:t>(feuilles et fruits) selon le facteur « sites » dégagé par l’ANOVA  à 0.05 et</w:t>
            </w:r>
          </w:p>
          <w:p w:rsidR="007C3890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sz w:val="19"/>
                <w:szCs w:val="19"/>
              </w:rPr>
              <w:t xml:space="preserve">Comparés selon le test </w:t>
            </w:r>
            <w:proofErr w:type="spellStart"/>
            <w:r w:rsidRPr="00DA5EEF">
              <w:rPr>
                <w:sz w:val="19"/>
                <w:szCs w:val="19"/>
              </w:rPr>
              <w:t>newman</w:t>
            </w:r>
            <w:proofErr w:type="spellEnd"/>
            <w:r w:rsidRPr="00DA5EEF">
              <w:rPr>
                <w:sz w:val="19"/>
                <w:szCs w:val="19"/>
              </w:rPr>
              <w:t>-</w:t>
            </w:r>
            <w:proofErr w:type="spellStart"/>
            <w:r w:rsidRPr="00DA5EEF">
              <w:rPr>
                <w:sz w:val="19"/>
                <w:szCs w:val="19"/>
              </w:rPr>
              <w:t>keuls</w:t>
            </w:r>
            <w:proofErr w:type="spellEnd"/>
            <w:r w:rsidRPr="00DA5EEF">
              <w:rPr>
                <w:sz w:val="19"/>
                <w:szCs w:val="19"/>
              </w:rPr>
              <w:t>.</w:t>
            </w:r>
          </w:p>
        </w:tc>
      </w:tr>
      <w:tr w:rsidR="007C3890" w:rsidRPr="00DA5EEF" w:rsidTr="00DA5EEF">
        <w:trPr>
          <w:trHeight w:val="296"/>
        </w:trPr>
        <w:tc>
          <w:tcPr>
            <w:tcW w:w="1242" w:type="dxa"/>
          </w:tcPr>
          <w:p w:rsidR="007C3890" w:rsidRPr="00DA5EEF" w:rsidRDefault="006E01ED" w:rsidP="00DA5EEF">
            <w:pPr>
              <w:jc w:val="both"/>
              <w:rPr>
                <w:b/>
                <w:bCs/>
                <w:sz w:val="19"/>
                <w:szCs w:val="19"/>
              </w:rPr>
            </w:pPr>
            <w:r w:rsidRPr="00DA5EEF">
              <w:rPr>
                <w:b/>
                <w:bCs/>
                <w:sz w:val="19"/>
                <w:szCs w:val="19"/>
              </w:rPr>
              <w:t>Figure 17</w:t>
            </w:r>
          </w:p>
        </w:tc>
        <w:tc>
          <w:tcPr>
            <w:tcW w:w="8647" w:type="dxa"/>
          </w:tcPr>
          <w:p w:rsidR="006E01ED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 xml:space="preserve">: </w:t>
            </w:r>
            <w:r w:rsidRPr="00DA5EEF">
              <w:rPr>
                <w:sz w:val="19"/>
                <w:szCs w:val="19"/>
              </w:rPr>
              <w:t xml:space="preserve">Teneurs en </w:t>
            </w:r>
            <w:proofErr w:type="spellStart"/>
            <w:r w:rsidRPr="00DA5EEF">
              <w:rPr>
                <w:sz w:val="19"/>
                <w:szCs w:val="19"/>
              </w:rPr>
              <w:t>flavonoides</w:t>
            </w:r>
            <w:proofErr w:type="spellEnd"/>
            <w:r w:rsidRPr="00DA5EEF">
              <w:rPr>
                <w:sz w:val="19"/>
                <w:szCs w:val="19"/>
              </w:rPr>
              <w:t xml:space="preserve"> chez la </w:t>
            </w:r>
            <w:proofErr w:type="spellStart"/>
            <w:r w:rsidRPr="00DA5EEF">
              <w:rPr>
                <w:sz w:val="19"/>
                <w:szCs w:val="19"/>
              </w:rPr>
              <w:t>sigoise</w:t>
            </w:r>
            <w:proofErr w:type="spellEnd"/>
            <w:r w:rsidRPr="00DA5EEF">
              <w:rPr>
                <w:sz w:val="19"/>
                <w:szCs w:val="19"/>
              </w:rPr>
              <w:t xml:space="preserve"> des </w:t>
            </w:r>
            <w:proofErr w:type="spellStart"/>
            <w:r w:rsidRPr="00DA5EEF">
              <w:rPr>
                <w:sz w:val="19"/>
                <w:szCs w:val="19"/>
              </w:rPr>
              <w:t>differents</w:t>
            </w:r>
            <w:proofErr w:type="spellEnd"/>
            <w:r w:rsidRPr="00DA5EEF">
              <w:rPr>
                <w:sz w:val="19"/>
                <w:szCs w:val="19"/>
              </w:rPr>
              <w:t xml:space="preserve"> sites.</w:t>
            </w:r>
            <w:r w:rsidR="009D28F3">
              <w:rPr>
                <w:sz w:val="19"/>
                <w:szCs w:val="19"/>
              </w:rPr>
              <w:t> …………………………………………</w:t>
            </w:r>
            <w:r w:rsidR="009D28F3" w:rsidRPr="009D28F3">
              <w:rPr>
                <w:b/>
                <w:sz w:val="19"/>
                <w:szCs w:val="19"/>
              </w:rPr>
              <w:t>76</w:t>
            </w:r>
          </w:p>
          <w:p w:rsidR="006E01ED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sz w:val="19"/>
                <w:szCs w:val="19"/>
              </w:rPr>
              <w:t>Les résultats sont présentés sous forme de moyenne ± écart type et sont regroupés</w:t>
            </w:r>
          </w:p>
          <w:p w:rsidR="006E01ED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sz w:val="19"/>
                <w:szCs w:val="19"/>
              </w:rPr>
              <w:t>selon le facteur d’interaction  « sites - organes » dégagé par l’ANOVA  à 0.05 et</w:t>
            </w:r>
          </w:p>
          <w:p w:rsidR="007C3890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sz w:val="19"/>
                <w:szCs w:val="19"/>
              </w:rPr>
              <w:t xml:space="preserve">Comparés selon le test </w:t>
            </w:r>
            <w:proofErr w:type="spellStart"/>
            <w:r w:rsidRPr="00DA5EEF">
              <w:rPr>
                <w:sz w:val="19"/>
                <w:szCs w:val="19"/>
              </w:rPr>
              <w:t>newman</w:t>
            </w:r>
            <w:proofErr w:type="spellEnd"/>
            <w:r w:rsidRPr="00DA5EEF">
              <w:rPr>
                <w:sz w:val="19"/>
                <w:szCs w:val="19"/>
              </w:rPr>
              <w:t>-</w:t>
            </w:r>
            <w:proofErr w:type="spellStart"/>
            <w:r w:rsidRPr="00DA5EEF">
              <w:rPr>
                <w:sz w:val="19"/>
                <w:szCs w:val="19"/>
              </w:rPr>
              <w:t>keuls</w:t>
            </w:r>
            <w:proofErr w:type="spellEnd"/>
            <w:r w:rsidRPr="00DA5EEF">
              <w:rPr>
                <w:sz w:val="19"/>
                <w:szCs w:val="19"/>
              </w:rPr>
              <w:t>.</w:t>
            </w:r>
          </w:p>
        </w:tc>
      </w:tr>
      <w:tr w:rsidR="006E01ED" w:rsidRPr="00DA5EEF" w:rsidTr="00DA5EEF">
        <w:trPr>
          <w:trHeight w:val="296"/>
        </w:trPr>
        <w:tc>
          <w:tcPr>
            <w:tcW w:w="1242" w:type="dxa"/>
          </w:tcPr>
          <w:p w:rsidR="006E01ED" w:rsidRPr="00DA5EEF" w:rsidRDefault="006E01ED" w:rsidP="00DA5EEF">
            <w:pPr>
              <w:jc w:val="both"/>
              <w:rPr>
                <w:b/>
                <w:bCs/>
                <w:sz w:val="19"/>
                <w:szCs w:val="19"/>
              </w:rPr>
            </w:pPr>
            <w:r w:rsidRPr="00DA5EEF">
              <w:rPr>
                <w:b/>
                <w:bCs/>
                <w:sz w:val="19"/>
                <w:szCs w:val="19"/>
              </w:rPr>
              <w:t>Figure 18</w:t>
            </w:r>
          </w:p>
        </w:tc>
        <w:tc>
          <w:tcPr>
            <w:tcW w:w="8647" w:type="dxa"/>
          </w:tcPr>
          <w:p w:rsidR="006E01ED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:</w:t>
            </w:r>
            <w:r w:rsidRPr="00DA5EEF">
              <w:rPr>
                <w:sz w:val="19"/>
                <w:szCs w:val="19"/>
              </w:rPr>
              <w:t xml:space="preserve"> Teneurs en tanins chez la </w:t>
            </w:r>
            <w:proofErr w:type="spellStart"/>
            <w:r w:rsidRPr="00DA5EEF">
              <w:rPr>
                <w:sz w:val="19"/>
                <w:szCs w:val="19"/>
              </w:rPr>
              <w:t>sigoise</w:t>
            </w:r>
            <w:proofErr w:type="spellEnd"/>
            <w:r w:rsidRPr="00DA5EEF">
              <w:rPr>
                <w:sz w:val="19"/>
                <w:szCs w:val="19"/>
              </w:rPr>
              <w:t xml:space="preserve"> des différents sites</w:t>
            </w:r>
            <w:r w:rsidR="009D28F3">
              <w:rPr>
                <w:sz w:val="19"/>
                <w:szCs w:val="19"/>
              </w:rPr>
              <w:t>…………………………………………………</w:t>
            </w:r>
            <w:r w:rsidR="009D28F3" w:rsidRPr="009D28F3">
              <w:rPr>
                <w:b/>
                <w:sz w:val="19"/>
                <w:szCs w:val="19"/>
              </w:rPr>
              <w:t>77</w:t>
            </w:r>
          </w:p>
          <w:p w:rsidR="006E01ED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sz w:val="19"/>
                <w:szCs w:val="19"/>
              </w:rPr>
              <w:t>Les résultats sont présentés sous forme de moyenne ± écart type et sont regroupés</w:t>
            </w:r>
          </w:p>
          <w:p w:rsidR="006E01ED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sz w:val="19"/>
                <w:szCs w:val="19"/>
              </w:rPr>
              <w:t>(feuilles et fruits) selon le facteur « sites » dégagé par l’ANOVA  à 0.05 et</w:t>
            </w:r>
          </w:p>
          <w:p w:rsidR="006E01ED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sz w:val="19"/>
                <w:szCs w:val="19"/>
              </w:rPr>
              <w:t xml:space="preserve">Comparés selon le test </w:t>
            </w:r>
            <w:proofErr w:type="spellStart"/>
            <w:r w:rsidRPr="00DA5EEF">
              <w:rPr>
                <w:sz w:val="19"/>
                <w:szCs w:val="19"/>
              </w:rPr>
              <w:t>newman</w:t>
            </w:r>
            <w:proofErr w:type="spellEnd"/>
            <w:r w:rsidRPr="00DA5EEF">
              <w:rPr>
                <w:sz w:val="19"/>
                <w:szCs w:val="19"/>
              </w:rPr>
              <w:t>-</w:t>
            </w:r>
            <w:proofErr w:type="spellStart"/>
            <w:r w:rsidRPr="00DA5EEF">
              <w:rPr>
                <w:sz w:val="19"/>
                <w:szCs w:val="19"/>
              </w:rPr>
              <w:t>keuls</w:t>
            </w:r>
            <w:proofErr w:type="spellEnd"/>
            <w:r w:rsidRPr="00DA5EEF">
              <w:rPr>
                <w:sz w:val="19"/>
                <w:szCs w:val="19"/>
              </w:rPr>
              <w:t>.</w:t>
            </w:r>
          </w:p>
        </w:tc>
      </w:tr>
      <w:tr w:rsidR="006E01ED" w:rsidRPr="00DA5EEF" w:rsidTr="00DA5EEF">
        <w:trPr>
          <w:trHeight w:val="296"/>
        </w:trPr>
        <w:tc>
          <w:tcPr>
            <w:tcW w:w="1242" w:type="dxa"/>
          </w:tcPr>
          <w:p w:rsidR="006E01ED" w:rsidRPr="00DA5EEF" w:rsidRDefault="006E01ED" w:rsidP="00DA5EEF">
            <w:pPr>
              <w:jc w:val="both"/>
              <w:rPr>
                <w:b/>
                <w:bCs/>
                <w:sz w:val="19"/>
                <w:szCs w:val="19"/>
              </w:rPr>
            </w:pPr>
            <w:r w:rsidRPr="00DA5EEF">
              <w:rPr>
                <w:b/>
                <w:bCs/>
                <w:sz w:val="19"/>
                <w:szCs w:val="19"/>
              </w:rPr>
              <w:t>Figure 19</w:t>
            </w:r>
          </w:p>
        </w:tc>
        <w:tc>
          <w:tcPr>
            <w:tcW w:w="8647" w:type="dxa"/>
          </w:tcPr>
          <w:p w:rsidR="006E01ED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 xml:space="preserve">: </w:t>
            </w:r>
            <w:r w:rsidRPr="00DA5EEF">
              <w:rPr>
                <w:sz w:val="19"/>
                <w:szCs w:val="19"/>
              </w:rPr>
              <w:t xml:space="preserve">Teneurs en tanins chez la </w:t>
            </w:r>
            <w:proofErr w:type="spellStart"/>
            <w:r w:rsidRPr="00DA5EEF">
              <w:rPr>
                <w:sz w:val="19"/>
                <w:szCs w:val="19"/>
              </w:rPr>
              <w:t>sigoise</w:t>
            </w:r>
            <w:proofErr w:type="spellEnd"/>
            <w:r w:rsidRPr="00DA5EEF">
              <w:rPr>
                <w:sz w:val="19"/>
                <w:szCs w:val="19"/>
              </w:rPr>
              <w:t xml:space="preserve"> des différents sites</w:t>
            </w:r>
            <w:r w:rsidR="009D28F3">
              <w:rPr>
                <w:sz w:val="19"/>
                <w:szCs w:val="19"/>
              </w:rPr>
              <w:t>…………………………………………………</w:t>
            </w:r>
            <w:r w:rsidR="009D28F3" w:rsidRPr="009D28F3">
              <w:rPr>
                <w:b/>
                <w:sz w:val="19"/>
                <w:szCs w:val="19"/>
              </w:rPr>
              <w:t>77</w:t>
            </w:r>
          </w:p>
          <w:p w:rsidR="006E01ED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sz w:val="19"/>
                <w:szCs w:val="19"/>
              </w:rPr>
              <w:t>Les résultats sont présentés sous forme de moyenne ± écart type et sont regroupés</w:t>
            </w:r>
          </w:p>
          <w:p w:rsidR="006E01ED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sz w:val="19"/>
                <w:szCs w:val="19"/>
              </w:rPr>
              <w:t>selon le facteur d’interaction  « sites - organes » dégagé par l’ANOVA  à 0.05 et</w:t>
            </w:r>
          </w:p>
          <w:p w:rsidR="006E01ED" w:rsidRPr="00DA5EEF" w:rsidRDefault="006E01ED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sz w:val="19"/>
                <w:szCs w:val="19"/>
              </w:rPr>
              <w:t xml:space="preserve">Comparés selon le test </w:t>
            </w:r>
            <w:proofErr w:type="spellStart"/>
            <w:r w:rsidRPr="00DA5EEF">
              <w:rPr>
                <w:sz w:val="19"/>
                <w:szCs w:val="19"/>
              </w:rPr>
              <w:t>newman</w:t>
            </w:r>
            <w:proofErr w:type="spellEnd"/>
            <w:r w:rsidRPr="00DA5EEF">
              <w:rPr>
                <w:sz w:val="19"/>
                <w:szCs w:val="19"/>
              </w:rPr>
              <w:t>-</w:t>
            </w:r>
            <w:proofErr w:type="spellStart"/>
            <w:r w:rsidRPr="00DA5EEF">
              <w:rPr>
                <w:sz w:val="19"/>
                <w:szCs w:val="19"/>
              </w:rPr>
              <w:t>keuls</w:t>
            </w:r>
            <w:proofErr w:type="spellEnd"/>
            <w:r w:rsidRPr="00DA5EEF">
              <w:rPr>
                <w:sz w:val="19"/>
                <w:szCs w:val="19"/>
              </w:rPr>
              <w:t>.</w:t>
            </w:r>
          </w:p>
        </w:tc>
      </w:tr>
      <w:tr w:rsidR="006E01ED" w:rsidRPr="00DA5EEF" w:rsidTr="00DA5EEF">
        <w:trPr>
          <w:trHeight w:val="296"/>
        </w:trPr>
        <w:tc>
          <w:tcPr>
            <w:tcW w:w="1242" w:type="dxa"/>
          </w:tcPr>
          <w:p w:rsidR="006E01ED" w:rsidRPr="00DA5EEF" w:rsidRDefault="006E01ED" w:rsidP="00DA5EEF">
            <w:pPr>
              <w:jc w:val="both"/>
              <w:rPr>
                <w:b/>
                <w:bCs/>
                <w:sz w:val="19"/>
                <w:szCs w:val="19"/>
              </w:rPr>
            </w:pPr>
            <w:r w:rsidRPr="00DA5EEF">
              <w:rPr>
                <w:b/>
                <w:bCs/>
                <w:sz w:val="19"/>
                <w:szCs w:val="19"/>
              </w:rPr>
              <w:t>Figure 20</w:t>
            </w:r>
          </w:p>
        </w:tc>
        <w:tc>
          <w:tcPr>
            <w:tcW w:w="8647" w:type="dxa"/>
          </w:tcPr>
          <w:p w:rsidR="006E01ED" w:rsidRPr="009D28F3" w:rsidRDefault="006E01ED" w:rsidP="00DA5EEF">
            <w:pPr>
              <w:jc w:val="both"/>
              <w:rPr>
                <w:sz w:val="18"/>
                <w:szCs w:val="18"/>
              </w:rPr>
            </w:pPr>
            <w:r w:rsidRPr="00DA5EEF">
              <w:rPr>
                <w:b/>
                <w:sz w:val="19"/>
                <w:szCs w:val="19"/>
              </w:rPr>
              <w:t>:</w:t>
            </w:r>
            <w:r w:rsidRPr="00DA5EEF">
              <w:rPr>
                <w:sz w:val="19"/>
                <w:szCs w:val="19"/>
              </w:rPr>
              <w:t xml:space="preserve"> </w:t>
            </w:r>
            <w:r w:rsidRPr="009D28F3">
              <w:rPr>
                <w:sz w:val="18"/>
                <w:szCs w:val="18"/>
              </w:rPr>
              <w:t xml:space="preserve">Teneurs des polyphénols totaux chez les feuilles des oléastres contaminés par le cuivre et le plomb à deux concentrations. Les résultats sont représentés sous de moyenne ± écart types et sont regroupés selon un seul facteur « métal » dégagé par l’ANOVA  à 0.05 et Comparés selon le test </w:t>
            </w:r>
            <w:proofErr w:type="spellStart"/>
            <w:r w:rsidRPr="009D28F3">
              <w:rPr>
                <w:sz w:val="18"/>
                <w:szCs w:val="18"/>
              </w:rPr>
              <w:t>newman</w:t>
            </w:r>
            <w:proofErr w:type="spellEnd"/>
            <w:r w:rsidRPr="009D28F3">
              <w:rPr>
                <w:sz w:val="18"/>
                <w:szCs w:val="18"/>
              </w:rPr>
              <w:t>-</w:t>
            </w:r>
            <w:proofErr w:type="spellStart"/>
            <w:r w:rsidRPr="009D28F3">
              <w:rPr>
                <w:sz w:val="18"/>
                <w:szCs w:val="18"/>
              </w:rPr>
              <w:t>keuls</w:t>
            </w:r>
            <w:proofErr w:type="spellEnd"/>
            <w:r w:rsidR="009D28F3" w:rsidRPr="009D28F3">
              <w:rPr>
                <w:sz w:val="18"/>
                <w:szCs w:val="18"/>
              </w:rPr>
              <w:t>……………</w:t>
            </w:r>
            <w:r w:rsidR="009D28F3">
              <w:rPr>
                <w:sz w:val="18"/>
                <w:szCs w:val="18"/>
              </w:rPr>
              <w:t>………………</w:t>
            </w:r>
            <w:r w:rsidR="009D28F3" w:rsidRPr="009D28F3">
              <w:rPr>
                <w:b/>
                <w:sz w:val="18"/>
                <w:szCs w:val="18"/>
              </w:rPr>
              <w:t>86</w:t>
            </w:r>
          </w:p>
          <w:p w:rsidR="006E01ED" w:rsidRPr="00DA5EEF" w:rsidRDefault="006E01ED" w:rsidP="00DA5EEF">
            <w:pPr>
              <w:jc w:val="both"/>
              <w:rPr>
                <w:b/>
                <w:sz w:val="19"/>
                <w:szCs w:val="19"/>
              </w:rPr>
            </w:pPr>
          </w:p>
        </w:tc>
      </w:tr>
      <w:tr w:rsidR="006E01ED" w:rsidRPr="00DA5EEF" w:rsidTr="00DA5EEF">
        <w:trPr>
          <w:trHeight w:val="296"/>
        </w:trPr>
        <w:tc>
          <w:tcPr>
            <w:tcW w:w="1242" w:type="dxa"/>
          </w:tcPr>
          <w:p w:rsidR="006E01ED" w:rsidRPr="00DA5EEF" w:rsidRDefault="006E01ED" w:rsidP="00DA5EEF">
            <w:pPr>
              <w:jc w:val="both"/>
              <w:rPr>
                <w:b/>
                <w:bCs/>
                <w:sz w:val="19"/>
                <w:szCs w:val="19"/>
              </w:rPr>
            </w:pPr>
            <w:r w:rsidRPr="00DA5EEF">
              <w:rPr>
                <w:b/>
                <w:bCs/>
                <w:sz w:val="19"/>
                <w:szCs w:val="19"/>
              </w:rPr>
              <w:t>Figure 21</w:t>
            </w:r>
          </w:p>
        </w:tc>
        <w:tc>
          <w:tcPr>
            <w:tcW w:w="8647" w:type="dxa"/>
          </w:tcPr>
          <w:p w:rsidR="006E01ED" w:rsidRPr="00DA5EEF" w:rsidRDefault="00A018A7" w:rsidP="00DA5EEF">
            <w:pPr>
              <w:jc w:val="both"/>
              <w:rPr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 xml:space="preserve">: </w:t>
            </w:r>
            <w:r w:rsidRPr="00DA5EEF">
              <w:rPr>
                <w:sz w:val="19"/>
                <w:szCs w:val="19"/>
              </w:rPr>
              <w:t>Teneurs</w:t>
            </w:r>
            <w:r w:rsidR="006E01ED" w:rsidRPr="00DA5EEF">
              <w:rPr>
                <w:sz w:val="19"/>
                <w:szCs w:val="19"/>
              </w:rPr>
              <w:t xml:space="preserve"> des </w:t>
            </w:r>
            <w:proofErr w:type="spellStart"/>
            <w:r w:rsidR="006E01ED" w:rsidRPr="00DA5EEF">
              <w:rPr>
                <w:sz w:val="19"/>
                <w:szCs w:val="19"/>
              </w:rPr>
              <w:t>flavonoides</w:t>
            </w:r>
            <w:proofErr w:type="spellEnd"/>
            <w:r w:rsidR="006E01ED" w:rsidRPr="00DA5EEF">
              <w:rPr>
                <w:sz w:val="19"/>
                <w:szCs w:val="19"/>
              </w:rPr>
              <w:t xml:space="preserve"> chez les feuilles des oléastres contaminés par le cuivre et le plomb à deux concentrations. Les résultats sont représentés sous formes de moyenne ± écart types et sont regroupés selon un seul facteur « métal » dégagé par l’ANOVA  à 0.05 </w:t>
            </w:r>
            <w:proofErr w:type="spellStart"/>
            <w:r w:rsidR="006E01ED" w:rsidRPr="00DA5EEF">
              <w:rPr>
                <w:sz w:val="19"/>
                <w:szCs w:val="19"/>
              </w:rPr>
              <w:t>etComparés</w:t>
            </w:r>
            <w:proofErr w:type="spellEnd"/>
            <w:r w:rsidR="006E01ED" w:rsidRPr="00DA5EEF">
              <w:rPr>
                <w:sz w:val="19"/>
                <w:szCs w:val="19"/>
              </w:rPr>
              <w:t xml:space="preserve"> selon le test </w:t>
            </w:r>
            <w:proofErr w:type="spellStart"/>
            <w:r w:rsidR="006E01ED" w:rsidRPr="00DA5EEF">
              <w:rPr>
                <w:sz w:val="19"/>
                <w:szCs w:val="19"/>
              </w:rPr>
              <w:t>newman</w:t>
            </w:r>
            <w:proofErr w:type="spellEnd"/>
            <w:r w:rsidR="006E01ED" w:rsidRPr="00DA5EEF">
              <w:rPr>
                <w:sz w:val="19"/>
                <w:szCs w:val="19"/>
              </w:rPr>
              <w:t>-</w:t>
            </w:r>
            <w:proofErr w:type="spellStart"/>
            <w:r w:rsidR="006E01ED" w:rsidRPr="00DA5EEF">
              <w:rPr>
                <w:sz w:val="19"/>
                <w:szCs w:val="19"/>
              </w:rPr>
              <w:t>keuls</w:t>
            </w:r>
            <w:proofErr w:type="spellEnd"/>
            <w:r w:rsidR="009D28F3">
              <w:rPr>
                <w:sz w:val="19"/>
                <w:szCs w:val="19"/>
              </w:rPr>
              <w:t>………..</w:t>
            </w:r>
            <w:r w:rsidR="009D28F3" w:rsidRPr="009D28F3">
              <w:rPr>
                <w:b/>
                <w:sz w:val="19"/>
                <w:szCs w:val="19"/>
              </w:rPr>
              <w:t>86</w:t>
            </w:r>
          </w:p>
          <w:p w:rsidR="006E01ED" w:rsidRPr="00DA5EEF" w:rsidRDefault="006E01ED" w:rsidP="00DA5EEF">
            <w:pPr>
              <w:jc w:val="both"/>
              <w:rPr>
                <w:b/>
                <w:sz w:val="19"/>
                <w:szCs w:val="19"/>
              </w:rPr>
            </w:pPr>
          </w:p>
        </w:tc>
      </w:tr>
      <w:tr w:rsidR="00A018A7" w:rsidRPr="00DA5EEF" w:rsidTr="00DA5EEF">
        <w:trPr>
          <w:trHeight w:val="296"/>
        </w:trPr>
        <w:tc>
          <w:tcPr>
            <w:tcW w:w="1242" w:type="dxa"/>
          </w:tcPr>
          <w:p w:rsidR="00A018A7" w:rsidRPr="00DA5EEF" w:rsidRDefault="00A018A7" w:rsidP="00DA5EEF">
            <w:pPr>
              <w:jc w:val="both"/>
              <w:rPr>
                <w:b/>
                <w:bCs/>
                <w:sz w:val="19"/>
                <w:szCs w:val="19"/>
              </w:rPr>
            </w:pPr>
            <w:r w:rsidRPr="00DA5EEF">
              <w:rPr>
                <w:b/>
                <w:bCs/>
                <w:sz w:val="19"/>
                <w:szCs w:val="19"/>
              </w:rPr>
              <w:t>Figure 22</w:t>
            </w:r>
          </w:p>
        </w:tc>
        <w:tc>
          <w:tcPr>
            <w:tcW w:w="8647" w:type="dxa"/>
          </w:tcPr>
          <w:p w:rsidR="00A018A7" w:rsidRPr="00DA5EEF" w:rsidRDefault="00A018A7" w:rsidP="00DA5EEF">
            <w:pPr>
              <w:jc w:val="both"/>
              <w:rPr>
                <w:sz w:val="19"/>
                <w:szCs w:val="19"/>
              </w:rPr>
            </w:pPr>
            <w:proofErr w:type="gramStart"/>
            <w:r w:rsidRPr="00DA5EEF">
              <w:rPr>
                <w:b/>
                <w:sz w:val="19"/>
                <w:szCs w:val="19"/>
              </w:rPr>
              <w:t>:</w:t>
            </w:r>
            <w:r w:rsidRPr="00DA5EEF">
              <w:rPr>
                <w:sz w:val="19"/>
                <w:szCs w:val="19"/>
              </w:rPr>
              <w:t>Teneurs</w:t>
            </w:r>
            <w:proofErr w:type="gramEnd"/>
            <w:r w:rsidRPr="00DA5EEF">
              <w:rPr>
                <w:sz w:val="19"/>
                <w:szCs w:val="19"/>
              </w:rPr>
              <w:t xml:space="preserve"> des tanins chez les feuilles des oléastres contaminés par le cuivre et le plomb à deux concentrations. Les résultats sont représentés sous formes de moyenne ± écart types et sont regroupés selon un seul facteur « métal » dégagé par l’ANOVA à 0.05 et Comparés selon le test Newman-</w:t>
            </w:r>
            <w:proofErr w:type="spellStart"/>
            <w:r w:rsidRPr="00DA5EEF">
              <w:rPr>
                <w:sz w:val="19"/>
                <w:szCs w:val="19"/>
              </w:rPr>
              <w:t>Keuls</w:t>
            </w:r>
            <w:proofErr w:type="spellEnd"/>
            <w:r w:rsidR="009D28F3">
              <w:rPr>
                <w:sz w:val="19"/>
                <w:szCs w:val="19"/>
              </w:rPr>
              <w:t> ……………………</w:t>
            </w:r>
            <w:r w:rsidR="009D28F3" w:rsidRPr="009D28F3">
              <w:rPr>
                <w:b/>
                <w:sz w:val="19"/>
                <w:szCs w:val="19"/>
              </w:rPr>
              <w:t>87</w:t>
            </w:r>
          </w:p>
        </w:tc>
      </w:tr>
      <w:tr w:rsidR="00DA5EEF" w:rsidRPr="00DA5EEF" w:rsidTr="00DA5EEF">
        <w:trPr>
          <w:trHeight w:val="386"/>
        </w:trPr>
        <w:tc>
          <w:tcPr>
            <w:tcW w:w="1242" w:type="dxa"/>
          </w:tcPr>
          <w:p w:rsidR="00DA5EEF" w:rsidRPr="00DA5EEF" w:rsidRDefault="00DA5EEF" w:rsidP="00DA5EEF">
            <w:pPr>
              <w:jc w:val="both"/>
              <w:rPr>
                <w:b/>
                <w:bCs/>
                <w:sz w:val="19"/>
                <w:szCs w:val="19"/>
              </w:rPr>
            </w:pPr>
            <w:r w:rsidRPr="00DA5EEF">
              <w:rPr>
                <w:b/>
                <w:color w:val="000000"/>
                <w:sz w:val="19"/>
                <w:szCs w:val="19"/>
              </w:rPr>
              <w:t>Figure 23 </w:t>
            </w:r>
          </w:p>
        </w:tc>
        <w:tc>
          <w:tcPr>
            <w:tcW w:w="8647" w:type="dxa"/>
          </w:tcPr>
          <w:p w:rsidR="00DA5EEF" w:rsidRPr="00DA5EEF" w:rsidRDefault="00DA5EEF" w:rsidP="00DA5EEF">
            <w:pPr>
              <w:shd w:val="clear" w:color="auto" w:fill="FFFFFF" w:themeFill="background1"/>
              <w:spacing w:line="360" w:lineRule="auto"/>
              <w:jc w:val="both"/>
              <w:rPr>
                <w:color w:val="000000"/>
                <w:sz w:val="19"/>
                <w:szCs w:val="19"/>
              </w:rPr>
            </w:pPr>
            <w:r w:rsidRPr="00DA5EEF">
              <w:rPr>
                <w:b/>
                <w:color w:val="000000"/>
                <w:sz w:val="19"/>
                <w:szCs w:val="19"/>
              </w:rPr>
              <w:t xml:space="preserve">: </w:t>
            </w:r>
            <w:r w:rsidRPr="00DA5EEF">
              <w:rPr>
                <w:color w:val="000000"/>
                <w:sz w:val="19"/>
                <w:szCs w:val="19"/>
              </w:rPr>
              <w:t>courbe d’étalonnage de l’acide gallique</w:t>
            </w:r>
            <w:r w:rsidR="009D28F3">
              <w:rPr>
                <w:color w:val="000000"/>
                <w:sz w:val="19"/>
                <w:szCs w:val="19"/>
              </w:rPr>
              <w:t>………………………………………………………………</w:t>
            </w:r>
            <w:r w:rsidR="009D28F3" w:rsidRPr="009D28F3">
              <w:rPr>
                <w:b/>
                <w:color w:val="000000"/>
                <w:sz w:val="19"/>
                <w:szCs w:val="19"/>
              </w:rPr>
              <w:t>107</w:t>
            </w:r>
          </w:p>
          <w:p w:rsidR="00DA5EEF" w:rsidRPr="00DA5EEF" w:rsidRDefault="00DA5EEF" w:rsidP="00DA5EEF">
            <w:pPr>
              <w:pStyle w:val="Paragraphedeliste"/>
              <w:shd w:val="clear" w:color="auto" w:fill="FFFFFF" w:themeFill="background1"/>
              <w:spacing w:after="0" w:line="360" w:lineRule="auto"/>
              <w:ind w:left="360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</w:tr>
      <w:tr w:rsidR="00DA5EEF" w:rsidRPr="00DA5EEF" w:rsidTr="00DA5EEF">
        <w:trPr>
          <w:trHeight w:val="296"/>
        </w:trPr>
        <w:tc>
          <w:tcPr>
            <w:tcW w:w="1242" w:type="dxa"/>
          </w:tcPr>
          <w:p w:rsidR="00DA5EEF" w:rsidRPr="00DA5EEF" w:rsidRDefault="00DA5EEF" w:rsidP="00DA5EEF">
            <w:pPr>
              <w:jc w:val="both"/>
              <w:rPr>
                <w:b/>
                <w:color w:val="000000"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Figure 24 </w:t>
            </w:r>
          </w:p>
        </w:tc>
        <w:tc>
          <w:tcPr>
            <w:tcW w:w="8647" w:type="dxa"/>
          </w:tcPr>
          <w:p w:rsidR="00DA5EEF" w:rsidRPr="00DA5EEF" w:rsidRDefault="00DA5EEF" w:rsidP="00DA5EEF">
            <w:pPr>
              <w:shd w:val="clear" w:color="auto" w:fill="FFFFFF" w:themeFill="background1"/>
              <w:spacing w:line="360" w:lineRule="auto"/>
              <w:jc w:val="both"/>
              <w:rPr>
                <w:b/>
                <w:color w:val="000000"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 xml:space="preserve">: </w:t>
            </w:r>
            <w:r w:rsidRPr="00DA5EEF">
              <w:rPr>
                <w:sz w:val="19"/>
                <w:szCs w:val="19"/>
              </w:rPr>
              <w:t xml:space="preserve">courbe d’étalonnage de la catéchine pour le dosage des </w:t>
            </w:r>
            <w:proofErr w:type="spellStart"/>
            <w:r w:rsidRPr="00DA5EEF">
              <w:rPr>
                <w:sz w:val="19"/>
                <w:szCs w:val="19"/>
              </w:rPr>
              <w:t>flavonoides</w:t>
            </w:r>
            <w:proofErr w:type="spellEnd"/>
            <w:r w:rsidR="009D28F3">
              <w:rPr>
                <w:sz w:val="19"/>
                <w:szCs w:val="19"/>
              </w:rPr>
              <w:t>…………………………………</w:t>
            </w:r>
            <w:r w:rsidR="009D28F3" w:rsidRPr="009D28F3">
              <w:rPr>
                <w:b/>
                <w:sz w:val="19"/>
                <w:szCs w:val="19"/>
              </w:rPr>
              <w:t>108</w:t>
            </w:r>
          </w:p>
        </w:tc>
      </w:tr>
      <w:tr w:rsidR="00DA5EEF" w:rsidRPr="00DA5EEF" w:rsidTr="00DA5EEF">
        <w:trPr>
          <w:trHeight w:val="296"/>
        </w:trPr>
        <w:tc>
          <w:tcPr>
            <w:tcW w:w="1242" w:type="dxa"/>
          </w:tcPr>
          <w:p w:rsidR="00DA5EEF" w:rsidRPr="00DA5EEF" w:rsidRDefault="00DA5EEF" w:rsidP="00DA5EEF">
            <w:pPr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>Figure 25</w:t>
            </w:r>
          </w:p>
        </w:tc>
        <w:tc>
          <w:tcPr>
            <w:tcW w:w="8647" w:type="dxa"/>
          </w:tcPr>
          <w:p w:rsidR="00DA5EEF" w:rsidRPr="00DA5EEF" w:rsidRDefault="00DA5EEF" w:rsidP="00DA5EEF">
            <w:pPr>
              <w:shd w:val="clear" w:color="auto" w:fill="FFFFFF" w:themeFill="background1"/>
              <w:spacing w:line="360" w:lineRule="auto"/>
              <w:jc w:val="both"/>
              <w:rPr>
                <w:b/>
                <w:sz w:val="19"/>
                <w:szCs w:val="19"/>
              </w:rPr>
            </w:pPr>
            <w:r w:rsidRPr="00DA5EEF">
              <w:rPr>
                <w:b/>
                <w:sz w:val="19"/>
                <w:szCs w:val="19"/>
              </w:rPr>
              <w:t xml:space="preserve">: </w:t>
            </w:r>
            <w:r w:rsidRPr="00DA5EEF">
              <w:rPr>
                <w:sz w:val="19"/>
                <w:szCs w:val="19"/>
              </w:rPr>
              <w:t xml:space="preserve">courbe d’étalonnage de la catéchine pour le dosage des </w:t>
            </w:r>
            <w:r w:rsidR="009D28F3">
              <w:rPr>
                <w:sz w:val="19"/>
                <w:szCs w:val="19"/>
              </w:rPr>
              <w:t>tanins……………………………………….</w:t>
            </w:r>
            <w:r w:rsidR="009D28F3" w:rsidRPr="009D28F3">
              <w:rPr>
                <w:b/>
                <w:sz w:val="19"/>
                <w:szCs w:val="19"/>
              </w:rPr>
              <w:t>109</w:t>
            </w:r>
          </w:p>
        </w:tc>
      </w:tr>
    </w:tbl>
    <w:p w:rsidR="009F4CE2" w:rsidRPr="00DA5EEF" w:rsidRDefault="009F4CE2" w:rsidP="00DA5EEF">
      <w:pPr>
        <w:jc w:val="both"/>
        <w:rPr>
          <w:sz w:val="19"/>
          <w:szCs w:val="19"/>
        </w:rPr>
      </w:pPr>
    </w:p>
    <w:p w:rsidR="00DA5EEF" w:rsidRPr="00DA5EEF" w:rsidRDefault="00DA5EEF" w:rsidP="00DA5EEF">
      <w:pPr>
        <w:jc w:val="both"/>
        <w:rPr>
          <w:sz w:val="19"/>
          <w:szCs w:val="19"/>
        </w:rPr>
      </w:pPr>
    </w:p>
    <w:sectPr w:rsidR="00DA5EEF" w:rsidRPr="00DA5EEF" w:rsidSect="005B40A7">
      <w:pgSz w:w="11906" w:h="16838"/>
      <w:pgMar w:top="851" w:right="1418" w:bottom="851" w:left="851" w:header="709" w:footer="709" w:gutter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7C3890"/>
    <w:rsid w:val="00050315"/>
    <w:rsid w:val="000839F5"/>
    <w:rsid w:val="000C6AE3"/>
    <w:rsid w:val="00154EBA"/>
    <w:rsid w:val="00354F6A"/>
    <w:rsid w:val="005B35F0"/>
    <w:rsid w:val="005B40A7"/>
    <w:rsid w:val="00685E9D"/>
    <w:rsid w:val="006C2C42"/>
    <w:rsid w:val="006D1A26"/>
    <w:rsid w:val="006E01ED"/>
    <w:rsid w:val="006F4856"/>
    <w:rsid w:val="0071605F"/>
    <w:rsid w:val="00794395"/>
    <w:rsid w:val="007955C9"/>
    <w:rsid w:val="007C3890"/>
    <w:rsid w:val="008717ED"/>
    <w:rsid w:val="008E249F"/>
    <w:rsid w:val="009D28F3"/>
    <w:rsid w:val="009F4CE2"/>
    <w:rsid w:val="00A018A7"/>
    <w:rsid w:val="00B8494A"/>
    <w:rsid w:val="00C206BB"/>
    <w:rsid w:val="00C91307"/>
    <w:rsid w:val="00CC149E"/>
    <w:rsid w:val="00D024C2"/>
    <w:rsid w:val="00D32F08"/>
    <w:rsid w:val="00DA5EEF"/>
    <w:rsid w:val="00E828A7"/>
    <w:rsid w:val="00E86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rsid w:val="007C3890"/>
    <w:pPr>
      <w:suppressAutoHyphens/>
      <w:spacing w:after="120"/>
    </w:pPr>
    <w:rPr>
      <w:lang w:eastAsia="ar-SA"/>
    </w:rPr>
  </w:style>
  <w:style w:type="character" w:customStyle="1" w:styleId="CorpsdetexteCar">
    <w:name w:val="Corps de texte Car"/>
    <w:basedOn w:val="Policepardfaut"/>
    <w:link w:val="Corpsdetexte"/>
    <w:semiHidden/>
    <w:rsid w:val="007C38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rpsdetexte31">
    <w:name w:val="Corps de texte 31"/>
    <w:basedOn w:val="Normal"/>
    <w:rsid w:val="007C3890"/>
    <w:pPr>
      <w:suppressAutoHyphens/>
      <w:spacing w:line="360" w:lineRule="auto"/>
      <w:jc w:val="both"/>
    </w:pPr>
    <w:rPr>
      <w:bCs/>
      <w:lang w:eastAsia="ar-SA"/>
    </w:rPr>
  </w:style>
  <w:style w:type="paragraph" w:styleId="Paragraphedeliste">
    <w:name w:val="List Paragraph"/>
    <w:basedOn w:val="Normal"/>
    <w:uiPriority w:val="34"/>
    <w:qFormat/>
    <w:rsid w:val="00DA5E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54A838"/>
      </a:accent4>
      <a:accent5>
        <a:srgbClr val="B0DFA0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655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7</cp:revision>
  <cp:lastPrinted>2009-06-09T11:34:00Z</cp:lastPrinted>
  <dcterms:created xsi:type="dcterms:W3CDTF">2009-06-08T07:16:00Z</dcterms:created>
  <dcterms:modified xsi:type="dcterms:W3CDTF">2009-06-09T11:34:00Z</dcterms:modified>
</cp:coreProperties>
</file>